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Traduit de Italien vers Français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Traduit de Italien vers Français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1"/>
        </w:trPr>
        <w:tc>
          <w:tcPr>
            <w:tcW w:w="4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DIR.GEN.SAN.PUB.VET.ALIM.NUTR.</w:t>
            </w:r>
          </w:p>
        </w:tc>
        <w:tc>
          <w:tcPr>
            <w:tcW w:w="4660" w:type="dxa"/>
            <w:vAlign w:val="bottom"/>
          </w:tcPr>
          <w:p>
            <w:pPr>
              <w:ind w:lef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 la société IPD srl.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430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</w:tcPr>
          <w:p>
            <w:pPr>
              <w:ind w:left="13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Via Mercatale n. sept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430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Bureau XII</w:t>
            </w:r>
          </w:p>
        </w:tc>
        <w:tc>
          <w:tcPr>
            <w:tcW w:w="4660" w:type="dxa"/>
            <w:vAlign w:val="bottom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60037 - MONTE SAN VITO (AN)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4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êOO.12/D 2372/ù)y,'</w:t>
            </w:r>
          </w:p>
        </w:tc>
        <w:tc>
          <w:tcPr>
            <w:tcW w:w="4660" w:type="dxa"/>
            <w:vAlign w:val="bottom"/>
            <w:vMerge w:val="restart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VERS LA RÉGION DES MARCHES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4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4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</w:tcPr>
          <w:p>
            <w:pPr>
              <w:ind w:left="104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DÉPARTEMENT DE SANTÉ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4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ANCÔNE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5"/>
        </w:trPr>
        <w:tc>
          <w:tcPr>
            <w:tcW w:w="4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2"/>
              </w:rPr>
              <w:t>À L'INSTITUT SUPÉRIEUR DE LA SANTÉ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4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</w:tcPr>
          <w:p>
            <w:pPr>
              <w:ind w:left="104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Viale Regina Elena n. 299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4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</w:tcPr>
          <w:p>
            <w:pPr>
              <w:ind w:lef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ROME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2"/>
        </w:trPr>
        <w:tc>
          <w:tcPr>
            <w:tcW w:w="4300" w:type="dxa"/>
            <w:vAlign w:val="bottom"/>
          </w:tcPr>
          <w:p>
            <w:pPr>
              <w:ind w:lef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OGG El '' FO :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20" w:right="720" w:firstLine="3195"/>
        <w:spacing w:after="0" w:line="29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Transmission du décret d'autorisation des produits destinés à un régime particulier (art.8 Décret Législatif 111/92) dénommé : « FIBER PAST ».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20" w:hanging="5"/>
        <w:spacing w:after="0" w:line="245" w:lineRule="auto"/>
        <w:tabs>
          <w:tab w:leader="none" w:pos="215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suite à la demande présentée par cette société, une copie certifiée conforme du décret exécutif n. 600.1218114 du 10/12/2001 relative à l'objet.</w:t>
      </w:r>
    </w:p>
    <w:p>
      <w:pPr>
        <w:ind w:left="2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Une copie du décret est transmise à la région, pour information appropriée.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jc w:val="both"/>
        <w:ind w:left="20" w:right="240" w:firstLine="1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La société est tenue en application de l'article 8, paragraphe 2 du décret législatif 27.11.1992, n. 111, d'envoyer un échantillon représentatif du même produit à l'Institut national de la santé dans les trois mois à compter du début de la commercialisation dudit produit.</w:t>
      </w:r>
    </w:p>
    <w:p>
      <w:pPr>
        <w:sectPr>
          <w:pgSz w:w="10640" w:h="11620" w:orient="portrait"/>
          <w:cols w:equalWidth="0" w:num="1">
            <w:col w:w="9620"/>
          </w:cols>
          <w:pgMar w:left="1020" w:top="1440" w:right="0" w:bottom="33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LE DIRECTEUR DU BUREAU XII</w:t>
      </w:r>
    </w:p>
    <w:p>
      <w:pPr>
        <w:ind w:left="6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(Dr Lucia Guidarelli)</w:t>
      </w:r>
    </w:p>
    <w:p>
      <w:pPr>
        <w:sectPr>
          <w:pgSz w:w="10640" w:h="11620" w:orient="portrait"/>
          <w:cols w:equalWidth="0" w:num="1">
            <w:col w:w="9620"/>
          </w:cols>
          <w:pgMar w:left="1020" w:top="1440" w:right="0" w:bottom="339" w:gutter="0" w:footer="0" w:header="0"/>
          <w:type w:val="continuous"/>
        </w:sectPr>
      </w:pPr>
    </w:p>
    <w:bookmarkStart w:id="1" w:name="page2"/>
    <w:bookmarkEnd w:id="1"/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8600"/>
        <w:spacing w:after="0"/>
        <w:tabs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POA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BOLIO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2"/>
          <w:szCs w:val="42"/>
          <w:b w:val="1"/>
          <w:bCs w:val="1"/>
          <w:color w:val="auto"/>
        </w:rPr>
        <w:t>(2 811 ID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8"/>
          <w:szCs w:val="58"/>
          <w:b w:val="1"/>
          <w:bCs w:val="1"/>
          <w:color w:val="auto"/>
        </w:rPr>
        <w:t>v; mzJZOo co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 w:line="2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DIRECTION GENERALE DE LA SANTE</w:t>
      </w:r>
      <w:r>
        <w:rPr>
          <w:rFonts w:ascii="Arial" w:cs="Arial" w:eastAsia="Arial" w:hAnsi="Arial"/>
          <w:sz w:val="8"/>
          <w:szCs w:val="8"/>
          <w:b w:val="1"/>
          <w:bCs w:val="1"/>
          <w:color w:val="auto"/>
        </w:rPr>
        <w:t>•</w:t>
      </w: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 xml:space="preserve">ALIMENTATION ET NUTRITION VÉTÉRINAIRE TBBLICA. BUREAU XII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jc w:val="center"/>
        <w:ind w:righ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LE DIRECTEUR GÉNÉRAL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VOIR</w:t>
            </w:r>
          </w:p>
        </w:tc>
        <w:tc>
          <w:tcPr>
            <w:tcW w:w="9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le décret législatif 27 janvier 1992 n. III de mise en œuvre de la directive 89/398/CEE concernant i</w:t>
            </w:r>
          </w:p>
        </w:tc>
      </w:tr>
      <w:tr>
        <w:trPr>
          <w:trHeight w:val="319"/>
        </w:trPr>
        <w:tc>
          <w:tcPr>
            <w:tcW w:w="98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produits alimentaires destinés à des usages nutritionnels particuliers;</w:t>
            </w:r>
          </w:p>
        </w:tc>
      </w:tr>
      <w:tr>
        <w:trPr>
          <w:trHeight w:val="500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VOIR</w:t>
            </w:r>
          </w:p>
        </w:tc>
        <w:tc>
          <w:tcPr>
            <w:tcW w:w="9160" w:type="dxa"/>
            <w:vAlign w:val="bottom"/>
          </w:tcPr>
          <w:p>
            <w:pPr>
              <w:jc w:val="center"/>
              <w:ind w:left="10"/>
              <w:spacing w:after="0" w:line="5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4"/>
                <w:szCs w:val="44"/>
                <w:b w:val="1"/>
                <w:bCs w:val="1"/>
                <w:color w:val="auto"/>
                <w:w w:val="80"/>
                <w:vertAlign w:val="superscript"/>
              </w:rPr>
              <w:t>le DP R. 19 janvier 1998 n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0"/>
              </w:rPr>
              <w:t xml:space="preserve">131</w:t>
            </w:r>
            <w:r>
              <w:rPr>
                <w:rFonts w:ascii="Arial" w:cs="Arial" w:eastAsia="Arial" w:hAnsi="Arial"/>
                <w:sz w:val="44"/>
                <w:szCs w:val="44"/>
                <w:b w:val="1"/>
                <w:bCs w:val="1"/>
                <w:color w:val="auto"/>
                <w:w w:val="80"/>
                <w:vertAlign w:val="subscript"/>
              </w:rPr>
              <w:t>avec lequel le règlement pour</w:t>
            </w:r>
          </w:p>
        </w:tc>
      </w:tr>
    </w:tbl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exécution du décret législatif susvisé :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both"/>
        <w:ind w:left="20"/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VU le décret législatif n° 29 du 3 février 1993, et ses modifications et ajouts ultérieurs, de rationalisation de l'organisation des administrations publiques et de révision des règles de l'emploi public, conformément à l'art. 2 de la loi du 23 octobre 1992 n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6"/>
              </w:rPr>
              <w:t>VOIR</w:t>
            </w:r>
          </w:p>
        </w:tc>
        <w:tc>
          <w:tcPr>
            <w:tcW w:w="9240" w:type="dxa"/>
            <w:vAlign w:val="bottom"/>
            <w:gridSpan w:val="7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la demande reçue le 30/10/2001. de la société IPDSrl dont le siège social est 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24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Mont San Vito (AN),</w:t>
            </w:r>
          </w:p>
        </w:tc>
        <w:tc>
          <w:tcPr>
            <w:tcW w:w="18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Via Mercatale n.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sept,</w:t>
            </w:r>
          </w:p>
        </w:tc>
        <w:tc>
          <w:tcPr>
            <w:tcW w:w="414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Numéro de TVA. 01453490425, directe</w:t>
            </w:r>
            <w:r>
              <w:rPr>
                <w:rFonts w:ascii="Arial" w:cs="Arial" w:eastAsia="Arial" w:hAnsi="Arial"/>
                <w:sz w:val="44"/>
                <w:szCs w:val="44"/>
                <w:b w:val="1"/>
                <w:bCs w:val="1"/>
                <w:color w:val="auto"/>
                <w:vertAlign w:val="subscript"/>
              </w:rPr>
              <w:t>à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280" w:type="dxa"/>
            <w:vAlign w:val="bottom"/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autorisation de produire aux fins de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4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obtenir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4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540" w:type="dxa"/>
            <w:vAlign w:val="bottom"/>
            <w:gridSpan w:val="3"/>
          </w:tcPr>
          <w:p>
            <w:pPr>
              <w:jc w:val="right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vente dans les usines Pastificio Mennucci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80" w:type="dxa"/>
            <w:vAlign w:val="bottom"/>
          </w:tcPr>
          <w:p>
            <w:pPr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Spa</w:t>
            </w:r>
          </w:p>
        </w:tc>
        <w:tc>
          <w:tcPr>
            <w:tcW w:w="840" w:type="dxa"/>
            <w:vAlign w:val="bottom"/>
          </w:tcPr>
          <w:p>
            <w:pPr>
              <w:ind w:left="20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emplacement dans</w:t>
            </w:r>
          </w:p>
        </w:tc>
        <w:tc>
          <w:tcPr>
            <w:tcW w:w="1020" w:type="dxa"/>
            <w:vAlign w:val="bottom"/>
          </w:tcPr>
          <w:p>
            <w:pPr>
              <w:ind w:left="16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Pont A</w:t>
            </w:r>
          </w:p>
        </w:tc>
        <w:tc>
          <w:tcPr>
            <w:tcW w:w="1840" w:type="dxa"/>
            <w:vAlign w:val="bottom"/>
            <w:gridSpan w:val="2"/>
          </w:tcPr>
          <w:p>
            <w:pPr>
              <w:ind w:left="12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Moriano (LU),</w:t>
            </w:r>
          </w:p>
        </w:tc>
        <w:tc>
          <w:tcPr>
            <w:tcW w:w="5540" w:type="dxa"/>
            <w:vAlign w:val="bottom"/>
            <w:gridSpan w:val="3"/>
          </w:tcPr>
          <w:p>
            <w:pPr>
              <w:jc w:val="right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Via Balestrieri 236, et / ou F.lli Federici SpA situé 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4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Amélie (TR),</w:t>
            </w:r>
          </w:p>
        </w:tc>
        <w:tc>
          <w:tcPr>
            <w:tcW w:w="23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SS Amérina Km 4,5,</w:t>
            </w:r>
          </w:p>
        </w:tc>
        <w:tc>
          <w:tcPr>
            <w:tcW w:w="6060" w:type="dxa"/>
            <w:vAlign w:val="bottom"/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le produit dénommé : "FIBER PAST", dans l'emballage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de g</w:t>
            </w:r>
          </w:p>
        </w:tc>
        <w:tc>
          <w:tcPr>
            <w:tcW w:w="824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500 (en formats : penne, céleri, fusilli et spaghetti),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4" w:lineRule="exact"/>
        <w:rPr>
          <w:sz w:val="20"/>
          <w:szCs w:val="20"/>
          <w:color w:val="auto"/>
        </w:rPr>
      </w:pPr>
    </w:p>
    <w:p>
      <w:pPr>
        <w:jc w:val="both"/>
        <w:ind w:left="40" w:firstLine="5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VU la documentation technico-administrative comprenant la déclaration de tenure disposition du Ministère de la Santé des échantillons de produits, ainsi que l'étiquette, sans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illustratif, présenté par la société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à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accompagnant la demande susmentionnée ;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jc w:val="both"/>
        <w:ind w:left="60" w:firstLine="5"/>
        <w:spacing w:after="0" w:line="3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ETANT DONNÉ l'appartenance du produit au groupe "Aliments destinés aux personnes atteintes de troubles du métabolisme du glucose (diabète)" visé à l'annexe I du décret législatif 1 11/1992,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1"/>
        </w:trPr>
        <w:tc>
          <w:tcPr>
            <w:tcW w:w="8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VOIR</w:t>
            </w:r>
          </w:p>
        </w:tc>
        <w:tc>
          <w:tcPr>
            <w:tcW w:w="904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l'avis favorable, avec modification de l'étiquette, de la commission consultative visée 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98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à l'art. II du décret législatif susmentionné, exprimé dans la séance du 13/11/2001 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4"/>
        </w:trPr>
        <w:tc>
          <w:tcPr>
            <w:tcW w:w="8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VOIR</w:t>
            </w:r>
          </w:p>
        </w:tc>
        <w:tc>
          <w:tcPr>
            <w:tcW w:w="904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que l'entreprise s'est conformée aux modifications de l'étiquette le 04/12/2001 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6"/>
        </w:trPr>
        <w:tc>
          <w:tcPr>
            <w:tcW w:w="8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VOIR</w:t>
            </w:r>
          </w:p>
        </w:tc>
        <w:tc>
          <w:tcPr>
            <w:tcW w:w="904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l'arrêté ministériel du 09/03/2001 qui indique que les usines de Pastificio Mennucci SpA situées 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ind w:left="8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Moriano (LU), Via</w:t>
            </w:r>
          </w:p>
        </w:tc>
        <w:tc>
          <w:tcPr>
            <w:tcW w:w="1720" w:type="dxa"/>
            <w:vAlign w:val="bottom"/>
          </w:tcPr>
          <w:p>
            <w:pPr>
              <w:ind w:left="10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Arbalétriers 236,</w:t>
            </w:r>
          </w:p>
        </w:tc>
        <w:tc>
          <w:tcPr>
            <w:tcW w:w="500" w:type="dxa"/>
            <w:vAlign w:val="bottom"/>
          </w:tcPr>
          <w:p>
            <w:pPr>
              <w:ind w:left="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et/ou</w:t>
            </w:r>
          </w:p>
        </w:tc>
        <w:tc>
          <w:tcPr>
            <w:tcW w:w="4840" w:type="dxa"/>
            <w:vAlign w:val="bottom"/>
          </w:tcPr>
          <w:p>
            <w:pPr>
              <w:ind w:left="4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F.lli Federici SpA situé à Amelia (TR), 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820" w:type="dxa"/>
            <w:vAlign w:val="bottom"/>
          </w:tcPr>
          <w:p>
            <w:pPr>
              <w:ind w:left="2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Pont A</w:t>
            </w:r>
          </w:p>
        </w:tc>
        <w:tc>
          <w:tcPr>
            <w:tcW w:w="1980" w:type="dxa"/>
            <w:vAlign w:val="bottom"/>
          </w:tcPr>
          <w:p>
            <w:pPr>
              <w:ind w:left="128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Je suis</w:t>
            </w:r>
          </w:p>
        </w:tc>
        <w:tc>
          <w:tcPr>
            <w:tcW w:w="17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été autorisé</w:t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au</w:t>
            </w:r>
          </w:p>
        </w:tc>
        <w:tc>
          <w:tcPr>
            <w:tcW w:w="48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fabrication et conditionnement des produits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8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7"/>
              </w:rPr>
              <w:t>Amérique</w:t>
            </w:r>
          </w:p>
        </w:tc>
        <w:tc>
          <w:tcPr>
            <w:tcW w:w="19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Km 4,5,</w:t>
            </w: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aliment destiné à un régime alimentaire particulier dans les types de production, respectivement, de: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pâtes et farines diététiques; pâtes diététiques;</w:t>
      </w:r>
    </w:p>
    <w:p>
      <w:pPr>
        <w:sectPr>
          <w:pgSz w:w="10480" w:h="14681" w:orient="portrait"/>
          <w:cols w:equalWidth="0" w:num="1">
            <w:col w:w="9900"/>
          </w:cols>
          <w:pgMar w:left="580" w:top="329" w:right="0" w:bottom="0" w:gutter="0" w:footer="0" w:header="0"/>
        </w:sectPr>
      </w:pPr>
    </w:p>
    <w:bookmarkStart w:id="2" w:name="page3"/>
    <w:bookmarkEnd w:id="2"/>
    <w:p>
      <w:pPr>
        <w:ind w:left="9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; -863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right="140" w:hanging="4"/>
        <w:spacing w:after="0" w:line="29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VOIR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l'attestation prouvant le paiement du tarif prévu par l'Arrêté Ministériel 14/02/1991 et ses modifications successives ;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</w:t>
            </w:r>
          </w:p>
        </w:tc>
        <w:tc>
          <w:tcPr>
            <w:tcW w:w="184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La société IPD</w:t>
            </w:r>
          </w:p>
        </w:tc>
        <w:tc>
          <w:tcPr>
            <w:tcW w:w="776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srl. avec siège social à Nfonte San Vito (AN), Via Mercatyale n. 7, p.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T.V.A.</w:t>
            </w:r>
          </w:p>
        </w:tc>
        <w:tc>
          <w:tcPr>
            <w:tcW w:w="3100" w:type="dxa"/>
            <w:vAlign w:val="bottom"/>
            <w:gridSpan w:val="3"/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01453490425, est autorisé à</w:t>
            </w:r>
          </w:p>
        </w:tc>
        <w:tc>
          <w:tcPr>
            <w:tcW w:w="5900" w:type="dxa"/>
            <w:vAlign w:val="bottom"/>
            <w:gridSpan w:val="4"/>
          </w:tcPr>
          <w:p>
            <w:pPr>
              <w:jc w:val="right"/>
              <w:ind w:right="43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produire pour la vente dans les usines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920" w:type="dxa"/>
            <w:vAlign w:val="bottom"/>
            <w:gridSpan w:val="6"/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Pastificio Mennucci SpA situé à Ponte A Nioriar: o (LU),</w:t>
            </w:r>
          </w:p>
        </w:tc>
        <w:tc>
          <w:tcPr>
            <w:tcW w:w="3680" w:type="dxa"/>
            <w:vAlign w:val="bottom"/>
            <w:gridSpan w:val="2"/>
          </w:tcPr>
          <w:p>
            <w:pPr>
              <w:jc w:val="right"/>
              <w:ind w:right="71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Ma Balestrieri 236 eto F Ili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Federici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SpA située à Amelia (TR),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SS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Km 4,5,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le produit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"FIBRE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ind w:left="6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8"/>
              </w:rPr>
              <w:t>PASSÉ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jc w:val="right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",</w:t>
            </w:r>
          </w:p>
        </w:tc>
        <w:tc>
          <w:tcPr>
            <w:tcW w:w="5000" w:type="dxa"/>
            <w:vAlign w:val="bottom"/>
            <w:gridSpan w:val="4"/>
            <w:vMerge w:val="restart"/>
          </w:tcPr>
          <w:p>
            <w:pPr>
              <w:ind w:left="10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composé des ingrédients suivants : Semoule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10% - Amidon de blé 6% - Inuline 2%.</w:t>
            </w:r>
          </w:p>
        </w:tc>
        <w:tc>
          <w:tcPr>
            <w:tcW w:w="4880" w:type="dxa"/>
            <w:vAlign w:val="bottom"/>
            <w:gridSpan w:val="3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blé dur 82% - Fibre de blé dur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920" w:type="dxa"/>
            <w:vAlign w:val="bottom"/>
            <w:gridSpan w:val="6"/>
          </w:tcPr>
          <w:p>
            <w:pPr>
              <w:ind w:left="8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La composition analytique moyenne du produit visé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Suivant.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gridSpan w:val="3"/>
          </w:tcPr>
          <w:p>
            <w:pPr>
              <w:jc w:val="right"/>
              <w:ind w:right="8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au paragraphe 1, se référant à 100 g, est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Protéines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15h00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Glucides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4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59.00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dont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6"/>
              </w:rPr>
              <w:t>Fructose: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4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0,16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Gros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3"/>
              </w:rPr>
              <w:t>Glucose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3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0,18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1h30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gridSpan w:val="3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dont : saturé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0,35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Fibre alimentaire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2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15h00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de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4"/>
              </w:rPr>
              <w:t>qui: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Inuline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1.9C)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Amidon</w:t>
            </w:r>
          </w:p>
        </w:tc>
        <w:tc>
          <w:tcPr>
            <w:tcW w:w="18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résistant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4,50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Sodium comme NA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4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Cholestérol</w:t>
            </w:r>
          </w:p>
        </w:tc>
        <w:tc>
          <w:tcPr>
            <w:tcW w:w="1860" w:type="dxa"/>
            <w:vAlign w:val="bottom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absent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9"/>
        </w:trPr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3.</w:t>
            </w:r>
          </w:p>
        </w:tc>
        <w:tc>
          <w:tcPr>
            <w:tcW w:w="9600" w:type="dxa"/>
            <w:vAlign w:val="bottom"/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L'emballage est constitué de films polypropylène contenant 50C de produit (dans le '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920" w:type="dxa"/>
            <w:vAlign w:val="bottom"/>
            <w:gridSpan w:val="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penne, céleri', ftsilli et spaghetti) dans des boîtes en carton.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4.</w:t>
            </w:r>
          </w:p>
        </w:tc>
        <w:tc>
          <w:tcPr>
            <w:tcW w:w="7760" w:type="dxa"/>
            <w:vAlign w:val="bottom"/>
            <w:gridSpan w:val="7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Le produit est valable 24 mois à compter de la date de fabrication.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5.</w:t>
            </w:r>
          </w:p>
        </w:tc>
        <w:tc>
          <w:tcPr>
            <w:tcW w:w="9600" w:type="dxa"/>
            <w:vAlign w:val="bottom"/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L'étiquette relative à l'emballage visée au paragraphe 3, qui en fait partie intégrante, est agréée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de ce décret.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60" w:type="dxa"/>
            <w:vAlign w:val="bottom"/>
            <w:gridSpan w:val="7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Le présent arrêté est notifié directement à « L'entreprise concernée.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8"/>
        </w:trPr>
        <w:tc>
          <w:tcPr>
            <w:tcW w:w="8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3"/>
              </w:rPr>
              <w:t>Rome, là-bas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0"/>
                <w:szCs w:val="30"/>
                <w:b w:val="1"/>
                <w:bCs w:val="1"/>
                <w:color w:val="auto"/>
              </w:rPr>
              <w:t>1 0 DÉCEMBRE 2001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1" w:lineRule="exact"/>
        <w:rPr>
          <w:sz w:val="20"/>
          <w:szCs w:val="20"/>
          <w:color w:val="auto"/>
        </w:rPr>
      </w:pPr>
    </w:p>
    <w:p>
      <w:pPr>
        <w:sectPr>
          <w:pgSz w:w="10900" w:h="13480" w:orient="portrait"/>
          <w:cols w:equalWidth="0" w:num="1">
            <w:col w:w="9900"/>
          </w:cols>
          <w:pgMar w:left="880" w:top="226" w:right="120" w:bottom="1440" w:gutter="0" w:footer="0" w:header="0"/>
        </w:sectPr>
      </w:pPr>
    </w:p>
    <w:p>
      <w:pPr>
        <w:ind w:left="7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GÈNE</w:t>
      </w:r>
    </w:p>
    <w:sectPr>
      <w:pgSz w:w="10900" w:h="13480" w:orient="portrait"/>
      <w:cols w:equalWidth="0" w:num="1">
        <w:col w:w="9900"/>
      </w:cols>
      <w:pgMar w:left="880" w:top="226" w:right="1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A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_odt_hyperlink" Type="http://schemas.openxmlformats.org/officeDocument/2006/relationships/hyperlink" Target="https://www.onlinedoctranslator.com/fr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2022-11-09T15:33:47Z</dcterms:created>
  <dcterms:modified xsi:type="dcterms:W3CDTF">2022-11-09T15:33:47Z</dcterms:modified>
</cp:coreProperties>
</file>